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6F4ED0" w14:textId="1FC28B5C" w:rsidR="002C5AFC" w:rsidRPr="002C5AFC" w:rsidRDefault="002C5AFC" w:rsidP="002C5AFC">
      <w:pPr>
        <w:ind w:firstLine="709"/>
        <w:jc w:val="center"/>
        <w:rPr>
          <w:sz w:val="32"/>
          <w:szCs w:val="32"/>
        </w:rPr>
      </w:pPr>
      <w:r w:rsidRPr="002C5AFC">
        <w:rPr>
          <w:sz w:val="32"/>
          <w:szCs w:val="32"/>
        </w:rPr>
        <w:t xml:space="preserve">Статьи Прокуратуры Красногвардейского района о </w:t>
      </w:r>
      <w:r>
        <w:rPr>
          <w:sz w:val="32"/>
          <w:szCs w:val="32"/>
        </w:rPr>
        <w:t xml:space="preserve">     </w:t>
      </w:r>
      <w:r w:rsidRPr="002C5AFC">
        <w:rPr>
          <w:sz w:val="32"/>
          <w:szCs w:val="32"/>
        </w:rPr>
        <w:t>привлечении к ответственности в 2025 году</w:t>
      </w:r>
    </w:p>
    <w:p w14:paraId="092F6AFE" w14:textId="77777777" w:rsidR="002C5AFC" w:rsidRPr="002C5AFC" w:rsidRDefault="002C5AFC">
      <w:pPr>
        <w:ind w:firstLine="709"/>
        <w:jc w:val="both"/>
        <w:rPr>
          <w:sz w:val="32"/>
          <w:szCs w:val="32"/>
        </w:rPr>
      </w:pPr>
    </w:p>
    <w:p w14:paraId="3895CD0C" w14:textId="5AC395A8" w:rsidR="00BC0E72" w:rsidRDefault="00BC0E72">
      <w:pPr>
        <w:ind w:firstLine="709"/>
        <w:jc w:val="both"/>
      </w:pPr>
      <w:r>
        <w:t xml:space="preserve">Прокуратура Красногвардейского района в судебном порядке потребовала </w:t>
      </w:r>
      <w:proofErr w:type="gramStart"/>
      <w:r>
        <w:t xml:space="preserve">взыскать похищенные денежные средства с </w:t>
      </w:r>
      <w:proofErr w:type="spellStart"/>
      <w:r>
        <w:t>дроппера</w:t>
      </w:r>
      <w:proofErr w:type="spellEnd"/>
      <w:r>
        <w:t xml:space="preserve"> Прокуратурой Красногвардейского района рассмотрено</w:t>
      </w:r>
      <w:proofErr w:type="gramEnd"/>
      <w:r>
        <w:t xml:space="preserve"> обращение женщины, заявившей о хищении денежных средств. Установлено, что в производстве следственных органов находится уголовное дело по факту мошенничества, совершенного неизвестными в отношении жительницы села Подольск. Под предлогом проведения торгов на бирже злоумышленники похитили у потерпевшей 150 тыс. рублей</w:t>
      </w:r>
      <w:proofErr w:type="gramStart"/>
      <w:r>
        <w:t>.</w:t>
      </w:r>
      <w:proofErr w:type="gramEnd"/>
      <w:r>
        <w:t xml:space="preserve"> </w:t>
      </w:r>
      <w:proofErr w:type="gramStart"/>
      <w:r>
        <w:t>с</w:t>
      </w:r>
      <w:proofErr w:type="gramEnd"/>
      <w:r>
        <w:t>умму Прокурор района обратился в суд с исковым заявлением, потребовав взыскать неосновательного обогащения с «</w:t>
      </w:r>
      <w:proofErr w:type="spellStart"/>
      <w:r>
        <w:t>дроппера</w:t>
      </w:r>
      <w:proofErr w:type="spellEnd"/>
      <w:r>
        <w:t xml:space="preserve">», предоставившего банковскую карту мошенникам. </w:t>
      </w:r>
      <w:proofErr w:type="spellStart"/>
      <w:r>
        <w:t>Альметьевский</w:t>
      </w:r>
      <w:proofErr w:type="spellEnd"/>
      <w:r>
        <w:t xml:space="preserve"> городской суд Республики Татарстан удовлетворил заявленный иск. Прокуратура района контролирует ход исполнения судебного акта</w:t>
      </w:r>
    </w:p>
    <w:p w14:paraId="1C51289F" w14:textId="77777777" w:rsidR="00BC0E72" w:rsidRDefault="00BC0E72">
      <w:pPr>
        <w:ind w:firstLine="709"/>
        <w:jc w:val="both"/>
      </w:pPr>
    </w:p>
    <w:p w14:paraId="70902663" w14:textId="3E8DA672" w:rsidR="00BC0E72" w:rsidRDefault="00BC0E72">
      <w:pPr>
        <w:ind w:firstLine="709"/>
        <w:jc w:val="both"/>
      </w:pPr>
      <w:r>
        <w:t xml:space="preserve">В Красногвардейском районе прокуратура защитила права несовершеннолетней в судебном порядке Прокуратурой Красногвардейского района проведена проверка по факту </w:t>
      </w:r>
      <w:proofErr w:type="spellStart"/>
      <w:r>
        <w:t>травмирования</w:t>
      </w:r>
      <w:proofErr w:type="spellEnd"/>
      <w:r>
        <w:t xml:space="preserve"> несовершеннолетней воспитанницы детского сада. Установлено, что в июне 2025 года в результате падения на игровой площадке дошкольного учреждения </w:t>
      </w:r>
      <w:proofErr w:type="gramStart"/>
      <w:r>
        <w:t>малолетняя</w:t>
      </w:r>
      <w:proofErr w:type="gramEnd"/>
      <w:r>
        <w:t xml:space="preserve"> получила телесные повреждения в виде перелома плечевой кости. Поскольку причиной происшествия послужил ненадлежащий </w:t>
      </w:r>
      <w:proofErr w:type="gramStart"/>
      <w:r>
        <w:t>контроль за</w:t>
      </w:r>
      <w:proofErr w:type="gramEnd"/>
      <w:r>
        <w:t xml:space="preserve"> ребенком со стороны сотрудников детсада прокурор обратился в суд с исковым заявлением о взыскании компенсации морального вреда. Суд поддержал позицию прокурора и взыскал с организации 100 тыс. рублей в пользу несовершеннолетней. Дополнительно прокуратурой района директору детского сада внесено представление с целью устранения выявленных недостатков в воспитательном процессе</w:t>
      </w:r>
    </w:p>
    <w:p w14:paraId="5B3741AC" w14:textId="77777777" w:rsidR="00BC0E72" w:rsidRDefault="00BC0E72">
      <w:pPr>
        <w:ind w:firstLine="709"/>
        <w:jc w:val="both"/>
      </w:pPr>
    </w:p>
    <w:p w14:paraId="71DF50A7" w14:textId="2F791874" w:rsidR="00BC0E72" w:rsidRDefault="00BC0E72">
      <w:pPr>
        <w:ind w:firstLine="709"/>
        <w:jc w:val="both"/>
      </w:pPr>
      <w:r>
        <w:t xml:space="preserve">В Красногвардейском районе прокуратура потребовала </w:t>
      </w:r>
      <w:proofErr w:type="gramStart"/>
      <w:r>
        <w:t>изъять из незаконного владения часть земельного участка Прокуратурой Красногвардейского района проведена</w:t>
      </w:r>
      <w:proofErr w:type="gramEnd"/>
      <w:r>
        <w:t xml:space="preserve"> проверка исполнения земельного и водного законодательства. Установлено, что гражданину на праве аренды был предоставлен земельный участок сельскохозяйственного назначения, чья площадь превышает 1,3 </w:t>
      </w:r>
      <w:proofErr w:type="gramStart"/>
      <w:r>
        <w:t>млн</w:t>
      </w:r>
      <w:proofErr w:type="gramEnd"/>
      <w:r>
        <w:t xml:space="preserve"> кв. м. Указанный надел, в свою очередь, был сформирован некорректно – его границы </w:t>
      </w:r>
      <w:proofErr w:type="spellStart"/>
      <w:r>
        <w:t>наложились</w:t>
      </w:r>
      <w:proofErr w:type="spellEnd"/>
      <w:r>
        <w:t xml:space="preserve"> на 20-метровую прибрежную защитную полосу </w:t>
      </w:r>
      <w:proofErr w:type="spellStart"/>
      <w:r>
        <w:t>водоохранной</w:t>
      </w:r>
      <w:proofErr w:type="spellEnd"/>
      <w:r>
        <w:t xml:space="preserve"> зоны реки Ток. Прокурор района обратился в суд и потребовал изъять из незаконного владения прибрежную полосу площадью 6,4 тыс. кв. м. Исковое заявление надзорного ведомства было удовлетворено. Прокуратура района контролирует ход его исполнения</w:t>
      </w:r>
    </w:p>
    <w:p w14:paraId="53ABD555" w14:textId="77777777" w:rsidR="00BC0E72" w:rsidRDefault="00BC0E72">
      <w:pPr>
        <w:ind w:firstLine="709"/>
        <w:jc w:val="both"/>
      </w:pPr>
    </w:p>
    <w:p w14:paraId="02240AC1" w14:textId="60C5372D" w:rsidR="00BC0E72" w:rsidRDefault="00BC0E72">
      <w:pPr>
        <w:ind w:firstLine="709"/>
        <w:jc w:val="both"/>
      </w:pPr>
      <w:r>
        <w:t xml:space="preserve">В Красногвардейском районе водитель буксируемого автомобиля </w:t>
      </w:r>
      <w:proofErr w:type="gramStart"/>
      <w:r>
        <w:t>понес уголовную ответственность за пьяное вождение Красногвардейский районный суд вынес</w:t>
      </w:r>
      <w:proofErr w:type="gramEnd"/>
      <w:r>
        <w:t xml:space="preserve"> приговор по уголовному делу в отношении жителя села Плешаново. Он признан виновным по ч. 1 ст. 264.1 УК РФ (управление транспортным средством в состоянии опьянения лицом, подвергнутым административному наказанию). В рамках судебного следствия установлено, что подсудимый управлял автомобилем «Лада Гранта», буксируемым на гибкой сцепке с другим автомобилем. Сотрудники ГАИ обнаружили признаки опьянения у мужчины, а проведенная процедура освидетельствования подтвердила возникшие подозрения. Ранее водитель уже привлекался к административной ответственности за езду в пьяном виде. </w:t>
      </w:r>
      <w:proofErr w:type="gramStart"/>
      <w:r>
        <w:t>Согласившись с позицией</w:t>
      </w:r>
      <w:proofErr w:type="gramEnd"/>
      <w:r>
        <w:t xml:space="preserve"> государственного обвинителя, суд назначил подсудимому наказание в виде обязательных работ на срок 200 часов, лишил его водительских прав на 2 года, а также конфисковал в доход государства орудие преступления – автомобиль</w:t>
      </w:r>
    </w:p>
    <w:p w14:paraId="08E2A480" w14:textId="77777777" w:rsidR="00BC0E72" w:rsidRDefault="00BC0E72">
      <w:pPr>
        <w:ind w:firstLine="709"/>
        <w:jc w:val="both"/>
      </w:pPr>
    </w:p>
    <w:p w14:paraId="79CD7A9E" w14:textId="6245630A" w:rsidR="00BC0E72" w:rsidRDefault="00BC0E72">
      <w:pPr>
        <w:ind w:firstLine="709"/>
        <w:jc w:val="both"/>
      </w:pPr>
      <w:r>
        <w:lastRenderedPageBreak/>
        <w:t xml:space="preserve">В Красногвардейском районе вынесен приговор в отношении </w:t>
      </w:r>
      <w:proofErr w:type="gramStart"/>
      <w:r>
        <w:t>водителя, неоднократно застигнутого за рулем в состоянии опьянения Красногвардейский районный суд вынес</w:t>
      </w:r>
      <w:proofErr w:type="gramEnd"/>
      <w:r>
        <w:t xml:space="preserve"> приговор по уголовному делу в отношении 60-летнего местного жителя. Он признан виновным по ч. 1 с. 264.3 УК РФ (управление автомобилем лицом, лишенный права управления транспортными средствами, а также подвергнутым административному наказанию и имеющим судимость за аналогичное деяние). В судебном заседании установлено, что в феврале 2025 года в обеденное время обвиняемый, лишенный водительского удостоверения, управлял автомобилем «Лада Нива» в состоянии опьянения. Задержавшие водителя сотрудники ГАИ отстранили водителя от управления транспортным средством, а также установили, что ранее он привлекался к административной ответственности за пьяное вождение. </w:t>
      </w:r>
      <w:proofErr w:type="gramStart"/>
      <w:r>
        <w:t>Согласившись с позицией</w:t>
      </w:r>
      <w:proofErr w:type="gramEnd"/>
      <w:r>
        <w:t xml:space="preserve"> государственного обвинителя, суд назначил подсудимому наказание в виде принудительных работ на срок 1 год с удержанием 10 % заработной платы в доход государства, а также лишил его права управления транспортными средствами на 4 года. Удовлетворено заявленное гособвинителем ходатайство о конфискации автомобиля в доход государства. По оценке эксперта его стоимость превышает 1 млн. рублей</w:t>
      </w:r>
    </w:p>
    <w:p w14:paraId="1AF5569E" w14:textId="77777777" w:rsidR="00BC0E72" w:rsidRDefault="00BC0E72">
      <w:pPr>
        <w:ind w:firstLine="709"/>
        <w:jc w:val="both"/>
      </w:pPr>
    </w:p>
    <w:p w14:paraId="5108B906" w14:textId="4D0B13F2" w:rsidR="00BC0E72" w:rsidRDefault="00BC0E72">
      <w:pPr>
        <w:ind w:firstLine="709"/>
        <w:jc w:val="both"/>
      </w:pPr>
      <w:r>
        <w:t xml:space="preserve">В Красногвардейском районе суд </w:t>
      </w:r>
      <w:proofErr w:type="gramStart"/>
      <w:r>
        <w:t>конфисковал транспортное средство у нетрезвого водителя Красногвардейский районный суд вынес</w:t>
      </w:r>
      <w:proofErr w:type="gramEnd"/>
      <w:r>
        <w:t xml:space="preserve"> приговор по уголовному делу в отношении местного жителя. Он признан виновным по ч. 1 ст. 264.1 УК Р</w:t>
      </w:r>
      <w:proofErr w:type="gramStart"/>
      <w:r>
        <w:t>Ф(</w:t>
      </w:r>
      <w:proofErr w:type="gramEnd"/>
      <w:r>
        <w:t>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опьянения). В судебном заседании установлено, что в июне 2025 года подсудимый управлял автомобилем «Черри» в состоянии опьянения. Водитель был остановлен сотрудниками ГАИ на автодороге «</w:t>
      </w:r>
      <w:proofErr w:type="spellStart"/>
      <w:r>
        <w:t>Яиково-Карьяпово</w:t>
      </w:r>
      <w:proofErr w:type="spellEnd"/>
      <w:r>
        <w:t xml:space="preserve">». Ранее мужчина уже был привлечен к административной ответственности за аналогичное деяние. </w:t>
      </w:r>
      <w:proofErr w:type="gramStart"/>
      <w:r>
        <w:t>Согласившись с позицией</w:t>
      </w:r>
      <w:proofErr w:type="gramEnd"/>
      <w:r>
        <w:t xml:space="preserve"> государственного обвинителя, суд назначил подсудимому наказание в виде обязательных работ на срок 240 часов, лишил его права управления транспортными средствами на 2 года 6 месяцев, а также конфисковал иномарку в доход государства</w:t>
      </w:r>
    </w:p>
    <w:p w14:paraId="3D08F6D1" w14:textId="77777777" w:rsidR="00BC0E72" w:rsidRDefault="00BC0E72">
      <w:pPr>
        <w:ind w:firstLine="709"/>
        <w:jc w:val="both"/>
      </w:pPr>
    </w:p>
    <w:p w14:paraId="1BF189D8" w14:textId="3F53A368" w:rsidR="00BC0E72" w:rsidRDefault="00BC0E72">
      <w:pPr>
        <w:ind w:firstLine="709"/>
        <w:jc w:val="both"/>
      </w:pPr>
      <w:r>
        <w:t xml:space="preserve">Суд конфисковал автомобиль у </w:t>
      </w:r>
      <w:proofErr w:type="gramStart"/>
      <w:r>
        <w:t>жителя Красногвардейского района, севшего за руль в состоянии опьянения Красногвардейским районным судом рассмотрено</w:t>
      </w:r>
      <w:proofErr w:type="gramEnd"/>
      <w:r>
        <w:t xml:space="preserve"> уголовное дело в отношении местного жителя. Мужчина признан виновным по ч. 1 ст. 264 УК РФ (управление автомобилем лицом, находящимся в состоянии опьянения, подвергнутым административному наказанию за невыполнение законного требования о прохождении медицинского освидетельствования на состояние опьянения). В судебном заседании установлено, что подсудимый управлял автомобилем «Лада Нива» в состоянии опьянения. После остановки транспортного средства сотрудниками ГАИ, водителю было предложено пройти медицинское освидетельствование, однако он от прохождения процедуры отказался. Суд, </w:t>
      </w:r>
      <w:proofErr w:type="gramStart"/>
      <w:r>
        <w:t>согласившись с позицией</w:t>
      </w:r>
      <w:proofErr w:type="gramEnd"/>
      <w:r>
        <w:t xml:space="preserve"> государственного обвинения, назначил виновному наказание в виде штрафа в размере 60 тыс. рублей и лишил его права управления транспортными средствами на 2 года. Удовлетворено также ходатайство государственного обвинителя о конфискации в доход государства орудия преступления – автомобиля, которым управлял осужденный</w:t>
      </w:r>
    </w:p>
    <w:p w14:paraId="06B0AE7E" w14:textId="77777777" w:rsidR="00BC0E72" w:rsidRDefault="00BC0E72">
      <w:pPr>
        <w:ind w:firstLine="709"/>
        <w:jc w:val="both"/>
      </w:pPr>
    </w:p>
    <w:p w14:paraId="4322C5DB" w14:textId="4A616115" w:rsidR="00BC0E72" w:rsidRDefault="00BC0E72">
      <w:pPr>
        <w:ind w:firstLine="709"/>
        <w:jc w:val="both"/>
      </w:pPr>
      <w:r>
        <w:t xml:space="preserve">Житель Оренбурга получил судимость за работу «курьером» Красногвардейский районный суд вынес приговор по уголовному делу в отношении жителя Оренбурга. Он признан виновным по ч. 2 ст. 159 УК РФ (мошенничество, совершенное группой лиц по предварительному сговору). В суде установлено, что в ноябре 2023 года несовершеннолетний согласился с предложением неизвестного о работе курьером. С этой целью он прибыл в Красногвардейский район и забрал у местной жительницы 155 тыс. рублей – женщина была введена сообщником подсудимого в заблуждение и полагала, что денежные средства предназначаются для заглаживания вины перед потерпевшей в ДТП, виновницей которого являлась ее дочь. Подсудимый перевел похищенное своему </w:t>
      </w:r>
      <w:r>
        <w:lastRenderedPageBreak/>
        <w:t xml:space="preserve">«работодателю», а часть денег оставил себе. </w:t>
      </w:r>
      <w:proofErr w:type="gramStart"/>
      <w:r>
        <w:t>Согласившись с позицией</w:t>
      </w:r>
      <w:proofErr w:type="gramEnd"/>
      <w:r>
        <w:t xml:space="preserve"> государственного обвинителя, суд назначил подсудимому наказание в виде исправительных работ на срок 7 месяцев с удержанием ежемесячно из заработка 10 % в доход государства. Удовлетворен гражданский иск потерпевшей о взыскании с подсудимого суммы причиненного ущерба</w:t>
      </w:r>
    </w:p>
    <w:p w14:paraId="14D64683" w14:textId="77777777" w:rsidR="00BC0E72" w:rsidRDefault="00BC0E72">
      <w:pPr>
        <w:ind w:firstLine="709"/>
        <w:jc w:val="both"/>
      </w:pPr>
    </w:p>
    <w:p w14:paraId="7B5BC7EF" w14:textId="628A97B5" w:rsidR="00BC0E72" w:rsidRDefault="00BC0E72">
      <w:pPr>
        <w:ind w:firstLine="709"/>
        <w:jc w:val="both"/>
      </w:pPr>
      <w:r>
        <w:t xml:space="preserve">Суд прекратил действие водительских прав жителя Красногвардейского района Прокуратурой Красногвардейского района проведена проверка исполнения законодательства о безопасности дорожного движения. Установлено, что местный житель, поставленный на учет в медицинском учреждении в связи с пагубным употреблением алкоголя. Ранее мужчине было выдано водительское удостоверение, предоставляющее </w:t>
      </w:r>
      <w:bookmarkStart w:id="0" w:name="_GoBack"/>
      <w:bookmarkEnd w:id="0"/>
      <w:r>
        <w:t>право управления транспортными средствами. Поскольку постановка данного диагноза является противопоказанием для управления автомобилем, прокурор района в судебном порядке потребовал прекратить действие водительских прав гражданина с целью защиты интересов иных участников движения. Суд исковое заявление прокурора удовлетворил</w:t>
      </w:r>
    </w:p>
    <w:p w14:paraId="79EAE320" w14:textId="77777777" w:rsidR="00BC0E72" w:rsidRDefault="00BC0E72">
      <w:pPr>
        <w:ind w:firstLine="709"/>
        <w:jc w:val="both"/>
      </w:pPr>
    </w:p>
    <w:p w14:paraId="431843CD" w14:textId="0558DCCD" w:rsidR="00BC0E72" w:rsidRDefault="00BC0E72">
      <w:pPr>
        <w:ind w:firstLine="709"/>
        <w:jc w:val="both"/>
      </w:pPr>
      <w:r>
        <w:t>Прокурор Красногвардейского района обратился в суд в интересах лица с ограниченными возможностями здоровья, пострадавшего от действий мошенников</w:t>
      </w:r>
      <w:proofErr w:type="gramStart"/>
      <w:r>
        <w:t xml:space="preserve"> В</w:t>
      </w:r>
      <w:proofErr w:type="gramEnd"/>
      <w:r>
        <w:t xml:space="preserve"> прокуратуру Красногвардейского района обратилась местная жительница – инвалид 1 группы. Она заявила о хищении принадлежащих ей средств неизвестными. Установлено, что заявительнице позвонили неизвестные и под предлогом получения инвестиционных выплат похитили у нее денежные средства. По данному факту следственным органом возбуждено и расследуется уголовное дело. В рамках следственных действий было установлено, что деньги были переведены на счет жителя Забайкальского края. Прокурор района направил исковое заявление в </w:t>
      </w:r>
      <w:proofErr w:type="spellStart"/>
      <w:r>
        <w:t>Дульдургинский</w:t>
      </w:r>
      <w:proofErr w:type="spellEnd"/>
      <w:r>
        <w:t xml:space="preserve"> районный суд Забайкальского края с целью взыскания с владельца счета суммы необоснованного обогащения. Суд поддержал требование надзорного ведомства. Районная прокуратура контролирует ход исполнения решения</w:t>
      </w:r>
    </w:p>
    <w:p w14:paraId="3D1B5720" w14:textId="77777777" w:rsidR="00BC0E72" w:rsidRDefault="00BC0E72">
      <w:pPr>
        <w:ind w:firstLine="709"/>
        <w:jc w:val="both"/>
      </w:pPr>
    </w:p>
    <w:p w14:paraId="5CEA385F" w14:textId="5135A65D" w:rsidR="00BC0E72" w:rsidRDefault="00BC0E72">
      <w:pPr>
        <w:ind w:firstLine="709"/>
        <w:jc w:val="both"/>
      </w:pPr>
      <w:r>
        <w:t xml:space="preserve">В Красногвардейском районе суд </w:t>
      </w:r>
      <w:proofErr w:type="gramStart"/>
      <w:r>
        <w:t>конфисковал транспортное средство у нетрезвого водителя Красногвардейский районный суд вынес</w:t>
      </w:r>
      <w:proofErr w:type="gramEnd"/>
      <w:r>
        <w:t xml:space="preserve"> приговор по уголовному делу в отношении местного жителя. Он признан виновным по ч. 1 ст. 264.1 УК Р</w:t>
      </w:r>
      <w:proofErr w:type="gramStart"/>
      <w:r>
        <w:t>Ф(</w:t>
      </w:r>
      <w:proofErr w:type="gramEnd"/>
      <w:r>
        <w:t>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опьянения). В судебном заседании установлено, что в октябре 2025 года подсудимый управлял автомобилем «</w:t>
      </w:r>
      <w:proofErr w:type="spellStart"/>
      <w:r>
        <w:t>Lada</w:t>
      </w:r>
      <w:proofErr w:type="spellEnd"/>
      <w:r>
        <w:t xml:space="preserve"> </w:t>
      </w:r>
      <w:proofErr w:type="spellStart"/>
      <w:r>
        <w:t>Kalina</w:t>
      </w:r>
      <w:proofErr w:type="spellEnd"/>
      <w:r>
        <w:t xml:space="preserve">» в состоянии опьянения. Водитель был остановлен сотрудниками ГАИ на ул. Луговая </w:t>
      </w:r>
      <w:proofErr w:type="gramStart"/>
      <w:r>
        <w:t>в</w:t>
      </w:r>
      <w:proofErr w:type="gramEnd"/>
      <w:r>
        <w:t xml:space="preserve"> с. Плешаново. Ранее мужчина уже был привлечен к административной ответственности за аналогичное деяние. </w:t>
      </w:r>
      <w:proofErr w:type="gramStart"/>
      <w:r>
        <w:t>Согласившись с позицией</w:t>
      </w:r>
      <w:proofErr w:type="gramEnd"/>
      <w:r>
        <w:t xml:space="preserve"> государственного обвинителя, суд назначил подсудимому наказание в виде обязательных работ на срок 120 часов, лишил его права заниматься деятельностью связанной с управлением транспортными средствами на 2 года, а также конфисковал автомобиль в доход государства</w:t>
      </w:r>
    </w:p>
    <w:p w14:paraId="123C1561" w14:textId="77777777" w:rsidR="00BC0E72" w:rsidRDefault="00BC0E72">
      <w:pPr>
        <w:ind w:firstLine="709"/>
        <w:jc w:val="both"/>
      </w:pPr>
    </w:p>
    <w:p w14:paraId="260CEAAE" w14:textId="5581B21D" w:rsidR="00BC0E72" w:rsidRDefault="00BC0E72">
      <w:pPr>
        <w:ind w:firstLine="709"/>
        <w:jc w:val="both"/>
      </w:pPr>
      <w:r>
        <w:t xml:space="preserve">В Красногвардейском районе руководители пяти организаций не </w:t>
      </w:r>
      <w:proofErr w:type="gramStart"/>
      <w:r>
        <w:t>проводили специальную оценку условий труда на рабочих местах Прокуратурой Красногвардейского района проведена</w:t>
      </w:r>
      <w:proofErr w:type="gramEnd"/>
      <w:r>
        <w:t xml:space="preserve"> проверка исполнения законодательства в сфере охраны труда. Установлено, что руководители пяти коммерческих организаций района не организовали проведение специальной оценки условий труда на рабочих местах. Подобное бездействие приводит к нарушению прав граждан на безопасные условия труда, а также получение средств индивидуальной защиты и компенсационных выплат. Прокуратурой района директору каждого юридического лица внесено представление. По итогам рассмотрения актов реагирования организовано проведение </w:t>
      </w:r>
      <w:proofErr w:type="spellStart"/>
      <w:r>
        <w:t>спецоценки</w:t>
      </w:r>
      <w:proofErr w:type="spellEnd"/>
      <w:r>
        <w:t xml:space="preserve">. Окончательное устранение нарушений находится на контроле надзорного ведомства. На основании постановления прокурора виновные лица привлечены к административной ответственности по ч. 2 ст. </w:t>
      </w:r>
      <w:r>
        <w:lastRenderedPageBreak/>
        <w:t>5.27.1 КоАП РФ (</w:t>
      </w:r>
      <w:proofErr w:type="spellStart"/>
      <w:r>
        <w:t>непроведение</w:t>
      </w:r>
      <w:proofErr w:type="spellEnd"/>
      <w:r>
        <w:t xml:space="preserve"> работодателем специальной оценки условий труда на рабочих местах)</w:t>
      </w:r>
    </w:p>
    <w:p w14:paraId="6B9AE789" w14:textId="77777777" w:rsidR="00BC0E72" w:rsidRDefault="00BC0E72">
      <w:pPr>
        <w:ind w:firstLine="709"/>
        <w:jc w:val="both"/>
      </w:pPr>
    </w:p>
    <w:p w14:paraId="30B16D47" w14:textId="2E332D09" w:rsidR="00BC0E72" w:rsidRDefault="00BC0E72">
      <w:pPr>
        <w:ind w:firstLine="709"/>
        <w:jc w:val="both"/>
      </w:pPr>
      <w:r>
        <w:t xml:space="preserve">В Красногвардейском районе к административной ответственности за подмену трудовых отношений </w:t>
      </w:r>
      <w:proofErr w:type="gramStart"/>
      <w:r>
        <w:t xml:space="preserve">привлечен руководитель </w:t>
      </w:r>
      <w:proofErr w:type="spellStart"/>
      <w:r>
        <w:t>ресурсоснабжающей</w:t>
      </w:r>
      <w:proofErr w:type="spellEnd"/>
      <w:r>
        <w:t xml:space="preserve"> организации Прокуратурой Красногвардейского района проведена</w:t>
      </w:r>
      <w:proofErr w:type="gramEnd"/>
      <w:r>
        <w:t xml:space="preserve"> проверка исполнения законодательства в сфере охраны труда. Установлено, что руководителем </w:t>
      </w:r>
      <w:proofErr w:type="spellStart"/>
      <w:r>
        <w:t>ресурсоснабжающей</w:t>
      </w:r>
      <w:proofErr w:type="spellEnd"/>
      <w:r>
        <w:t xml:space="preserve"> организации заключены договоры гражданско-правового характера, подменяющие трудовые договоры. Прокуратурой района директору </w:t>
      </w:r>
      <w:proofErr w:type="spellStart"/>
      <w:r>
        <w:t>ресурсоснабжающей</w:t>
      </w:r>
      <w:proofErr w:type="spellEnd"/>
      <w:r>
        <w:t xml:space="preserve"> организации внесено представление об устранении выявленных нарушений, которое рассмотрено и удовлетворено. Окончательное устранение нарушений находится на контроле надзорного ведомства. На основании постановления прокурора виновное лицо привлечены к административной ответственности по ч. 4 ст. 5.27 КоАП РФ (заключение гражданско-правового договора, фактически регулирующего трудовые отношения между работником и работодателем)</w:t>
      </w:r>
    </w:p>
    <w:p w14:paraId="7C5376AD" w14:textId="77777777" w:rsidR="00BC0E72" w:rsidRDefault="00BC0E72">
      <w:pPr>
        <w:ind w:firstLine="709"/>
        <w:jc w:val="both"/>
      </w:pPr>
    </w:p>
    <w:p w14:paraId="28FCC4D5" w14:textId="7EC0C7DA" w:rsidR="00BC0E72" w:rsidRDefault="00BC0E72">
      <w:pPr>
        <w:ind w:firstLine="709"/>
        <w:jc w:val="both"/>
      </w:pPr>
      <w:proofErr w:type="gramStart"/>
      <w:r>
        <w:t>В Красногвардейском районе предприниматель привлечен к административной ответственности за нарушение законодательства при реализации сим-карт Прокуратурой Красногвардейского района проведена проверка исполнения законодательства о связи</w:t>
      </w:r>
      <w:proofErr w:type="gramEnd"/>
      <w:r>
        <w:t>. Установлено, что один из местных индивидуальных предпринимателей продавал сим-карты мобильных операторов без заключения договоров и установления личности абонентов. Прокурором район в отношении коммерсанта возбуждено дело об административном правонарушении, предусмотренном ч. 4 ст. 13.29 КоАП РФ (неисполнение установленных законодательством требований к заключению договоров об оказании услуг связи). По результатам рассмотрения материалов виновному назначен штраф в размере 30 тыс. рублей, а незаконная деятельность по реализации сим-карт прекращена</w:t>
      </w:r>
    </w:p>
    <w:p w14:paraId="44BFEE61" w14:textId="77777777" w:rsidR="00BC0E72" w:rsidRDefault="00BC0E72">
      <w:pPr>
        <w:ind w:firstLine="709"/>
        <w:jc w:val="both"/>
      </w:pPr>
    </w:p>
    <w:p w14:paraId="1228E691" w14:textId="774CBE34" w:rsidR="00BC0E72" w:rsidRDefault="00BC0E72">
      <w:pPr>
        <w:ind w:firstLine="709"/>
        <w:jc w:val="both"/>
      </w:pPr>
      <w:r>
        <w:t xml:space="preserve">Житель Красногвардейского района избил мать, а затем </w:t>
      </w:r>
      <w:proofErr w:type="gramStart"/>
      <w:r>
        <w:t>оскорбил прибывшего для проведения проверки сотрудника полиции Красногвардейский районный суд вынес</w:t>
      </w:r>
      <w:proofErr w:type="gramEnd"/>
      <w:r>
        <w:t xml:space="preserve"> приговор по уголовному делу в отношении неоднократно судимого местного жителя. Он признан виновным по п. «в» ч. 2 ст. 115 УК РФ (умышленное причинение легкого вреда здоровью), ст. 319 УК РФ (публичное оскорбление представителя власти при исполнении им своих должностных обязанностей). В суде установлено, что в октябре 2024 года подсудимый нанес своей матери ряд ударов по голове и телу. От полученных травм здоровью женщины был причинен легкий вред здоровью. Тем же днем фигурант уголовного дела оскорбил сотрудника полиции, который прибыл с целью проведения проверки по факту избиения женщины. </w:t>
      </w:r>
      <w:proofErr w:type="gramStart"/>
      <w:r>
        <w:t>Согласившись с позицией</w:t>
      </w:r>
      <w:proofErr w:type="gramEnd"/>
      <w:r>
        <w:t xml:space="preserve"> государственного обвинителя, суд назначил подсудимому наказание в виде лишения свободы на срок 2 года 6 месяцев с отбыванием наказания в исправительной колонии строгого режима</w:t>
      </w:r>
    </w:p>
    <w:p w14:paraId="5629BD9C" w14:textId="77777777" w:rsidR="00BC0E72" w:rsidRDefault="00BC0E72">
      <w:pPr>
        <w:ind w:firstLine="709"/>
        <w:jc w:val="both"/>
      </w:pPr>
    </w:p>
    <w:p w14:paraId="1A5BF918" w14:textId="1043EA55" w:rsidR="00BC0E72" w:rsidRDefault="00BC0E72">
      <w:pPr>
        <w:ind w:firstLine="709"/>
        <w:jc w:val="both"/>
        <w:rPr>
          <w:b/>
          <w:sz w:val="28"/>
        </w:rPr>
      </w:pPr>
      <w:r>
        <w:t xml:space="preserve">Прокуратурой Красногвардейского района в суд направлено уголовное дело о хищении </w:t>
      </w:r>
      <w:proofErr w:type="gramStart"/>
      <w:r>
        <w:t>денежных средств, выделенных в рамках социального контракта для занятия животноводством Прокурор Красногвардейского района утвердил</w:t>
      </w:r>
      <w:proofErr w:type="gramEnd"/>
      <w:r>
        <w:t xml:space="preserve"> обвинительное заключение по уголовному делу в отношении местной жительницы и её снохи. Они обвиняются по ч. 3 ст. 159 УК РФ (мошенничество в крупном размере, совершенное группой лиц по предварительному сговору, а также с использованием своего служебного положения). Ранее в рамках проведенных прокуратурой района проверочных мероприятий было установлено, что с января 2023 года по май 2025 года обвиняемые разработали и реализовали схему хищения бюджетных денежных средств. Так, одна из фигурантов уголовного дела, являясь индивидуальным предпринимателем, предоставила своей свекрови, работающей в должности руководителя органа социальной поддержки, фиктивную документацию с целью получения выплаты для занятия животноводством. Родственница, воспользовавшись служебным положением, указала подчиненным </w:t>
      </w:r>
      <w:r>
        <w:lastRenderedPageBreak/>
        <w:t xml:space="preserve">сотрудникам на отсутствие необходимости в осуществлении ежемесячного </w:t>
      </w:r>
      <w:proofErr w:type="gramStart"/>
      <w:r>
        <w:t>контроля за</w:t>
      </w:r>
      <w:proofErr w:type="gramEnd"/>
      <w:r>
        <w:t xml:space="preserve"> выполнением условий социального контракта, а затем оказала содействие в приобщении фиктивных документов, якобы подтверждающих трату денежных средств на приобретение сельскохозяйственных животных и корма. В дальнейшем начинающий фермер и вовсе прекратила регистрацию в качестве индивидуального предпринимателя, что также является нарушением условий договора. В результате противоправных действий бюджету был причинен ущерб на сумму 350 тыс. рублей. Уголовное дело направлено в суд для рассмотрения по существу</w:t>
      </w:r>
    </w:p>
    <w:p w14:paraId="65E80A97" w14:textId="77777777" w:rsidR="00BC0E72" w:rsidRDefault="00BC0E72">
      <w:pPr>
        <w:ind w:firstLine="709"/>
        <w:jc w:val="both"/>
        <w:rPr>
          <w:b/>
          <w:sz w:val="28"/>
        </w:rPr>
      </w:pPr>
    </w:p>
    <w:p w14:paraId="11EB3CC4" w14:textId="77777777" w:rsidR="00BC0E72" w:rsidRDefault="00BC0E72">
      <w:pPr>
        <w:ind w:firstLine="709"/>
        <w:jc w:val="both"/>
        <w:rPr>
          <w:b/>
          <w:sz w:val="28"/>
        </w:rPr>
      </w:pPr>
    </w:p>
    <w:p w14:paraId="0886F2FD" w14:textId="77777777" w:rsidR="00BC0E72" w:rsidRDefault="00BC0E72">
      <w:pPr>
        <w:ind w:firstLine="709"/>
        <w:jc w:val="both"/>
        <w:rPr>
          <w:b/>
          <w:sz w:val="28"/>
        </w:rPr>
      </w:pPr>
    </w:p>
    <w:p w14:paraId="3C2487D6" w14:textId="77777777" w:rsidR="00BC0E72" w:rsidRDefault="00BC0E72">
      <w:pPr>
        <w:ind w:firstLine="709"/>
        <w:jc w:val="both"/>
        <w:rPr>
          <w:b/>
          <w:sz w:val="28"/>
        </w:rPr>
      </w:pPr>
    </w:p>
    <w:p w14:paraId="607BF1DC" w14:textId="77777777" w:rsidR="00BC0E72" w:rsidRDefault="00BC0E72">
      <w:pPr>
        <w:ind w:firstLine="709"/>
        <w:jc w:val="both"/>
        <w:rPr>
          <w:b/>
          <w:sz w:val="28"/>
        </w:rPr>
      </w:pPr>
    </w:p>
    <w:p w14:paraId="0DFA6BF4" w14:textId="77777777" w:rsidR="00BC0E72" w:rsidRDefault="00BC0E72">
      <w:pPr>
        <w:ind w:firstLine="709"/>
        <w:jc w:val="both"/>
        <w:rPr>
          <w:b/>
          <w:sz w:val="28"/>
        </w:rPr>
      </w:pPr>
    </w:p>
    <w:p w14:paraId="5B0C19C0" w14:textId="77777777" w:rsidR="00BC0E72" w:rsidRDefault="00BC0E72">
      <w:pPr>
        <w:ind w:firstLine="709"/>
        <w:jc w:val="both"/>
        <w:rPr>
          <w:b/>
          <w:sz w:val="28"/>
        </w:rPr>
      </w:pPr>
    </w:p>
    <w:p w14:paraId="7A44B7BC" w14:textId="77777777" w:rsidR="00BC0E72" w:rsidRDefault="00BC0E72">
      <w:pPr>
        <w:ind w:firstLine="709"/>
        <w:jc w:val="both"/>
        <w:rPr>
          <w:b/>
          <w:sz w:val="28"/>
        </w:rPr>
      </w:pPr>
    </w:p>
    <w:p w14:paraId="39499119" w14:textId="77777777" w:rsidR="00BC0E72" w:rsidRDefault="00BC0E72">
      <w:pPr>
        <w:ind w:firstLine="709"/>
        <w:jc w:val="both"/>
        <w:rPr>
          <w:b/>
          <w:sz w:val="28"/>
        </w:rPr>
      </w:pPr>
    </w:p>
    <w:p w14:paraId="565031D7" w14:textId="77777777" w:rsidR="00BC0E72" w:rsidRDefault="00BC0E72">
      <w:pPr>
        <w:ind w:firstLine="709"/>
        <w:jc w:val="both"/>
        <w:rPr>
          <w:b/>
          <w:sz w:val="28"/>
        </w:rPr>
      </w:pPr>
    </w:p>
    <w:p w14:paraId="5D94E310" w14:textId="77777777" w:rsidR="00BC0E72" w:rsidRDefault="00BC0E72">
      <w:pPr>
        <w:ind w:firstLine="709"/>
        <w:jc w:val="both"/>
        <w:rPr>
          <w:b/>
          <w:sz w:val="28"/>
        </w:rPr>
      </w:pPr>
    </w:p>
    <w:p w14:paraId="33D7D479" w14:textId="77777777" w:rsidR="00BC0E72" w:rsidRDefault="00BC0E72">
      <w:pPr>
        <w:ind w:firstLine="709"/>
        <w:jc w:val="both"/>
        <w:rPr>
          <w:b/>
          <w:sz w:val="28"/>
        </w:rPr>
      </w:pPr>
    </w:p>
    <w:p w14:paraId="79FF02DD" w14:textId="77777777" w:rsidR="00BC0E72" w:rsidRDefault="00BC0E72">
      <w:pPr>
        <w:ind w:firstLine="709"/>
        <w:jc w:val="both"/>
        <w:rPr>
          <w:b/>
          <w:sz w:val="28"/>
        </w:rPr>
      </w:pPr>
    </w:p>
    <w:p w14:paraId="471DE17B" w14:textId="77777777" w:rsidR="00BC0E72" w:rsidRDefault="00BC0E72">
      <w:pPr>
        <w:ind w:firstLine="709"/>
        <w:jc w:val="both"/>
        <w:rPr>
          <w:b/>
          <w:sz w:val="28"/>
        </w:rPr>
      </w:pPr>
    </w:p>
    <w:p w14:paraId="605FF5A3" w14:textId="77777777" w:rsidR="00BC0E72" w:rsidRDefault="00BC0E72">
      <w:pPr>
        <w:ind w:firstLine="709"/>
        <w:jc w:val="both"/>
        <w:rPr>
          <w:b/>
          <w:sz w:val="28"/>
        </w:rPr>
      </w:pPr>
    </w:p>
    <w:p w14:paraId="5C5F52C4" w14:textId="77777777" w:rsidR="00BC0E72" w:rsidRDefault="00BC0E72">
      <w:pPr>
        <w:ind w:firstLine="709"/>
        <w:jc w:val="both"/>
        <w:rPr>
          <w:b/>
          <w:sz w:val="28"/>
        </w:rPr>
      </w:pPr>
    </w:p>
    <w:p w14:paraId="4FF72043" w14:textId="77777777" w:rsidR="00BC0E72" w:rsidRDefault="00BC0E72">
      <w:pPr>
        <w:ind w:firstLine="709"/>
        <w:jc w:val="both"/>
        <w:rPr>
          <w:b/>
          <w:sz w:val="28"/>
        </w:rPr>
      </w:pPr>
    </w:p>
    <w:p w14:paraId="569D9C3B" w14:textId="77777777" w:rsidR="00BC0E72" w:rsidRDefault="00BC0E72">
      <w:pPr>
        <w:ind w:firstLine="709"/>
        <w:jc w:val="both"/>
        <w:rPr>
          <w:b/>
          <w:sz w:val="28"/>
        </w:rPr>
      </w:pPr>
    </w:p>
    <w:p w14:paraId="777F60DE" w14:textId="77777777" w:rsidR="00BC0E72" w:rsidRDefault="00BC0E72">
      <w:pPr>
        <w:ind w:firstLine="709"/>
        <w:jc w:val="both"/>
        <w:rPr>
          <w:b/>
          <w:sz w:val="28"/>
        </w:rPr>
      </w:pPr>
    </w:p>
    <w:p w14:paraId="6CB411E4" w14:textId="77777777" w:rsidR="00BC0E72" w:rsidRDefault="00BC0E72">
      <w:pPr>
        <w:ind w:firstLine="709"/>
        <w:jc w:val="both"/>
        <w:rPr>
          <w:b/>
          <w:sz w:val="28"/>
        </w:rPr>
      </w:pPr>
    </w:p>
    <w:p w14:paraId="531F5196" w14:textId="77777777" w:rsidR="00BC0E72" w:rsidRDefault="00BC0E72">
      <w:pPr>
        <w:ind w:firstLine="709"/>
        <w:jc w:val="both"/>
        <w:rPr>
          <w:b/>
          <w:sz w:val="28"/>
        </w:rPr>
      </w:pPr>
    </w:p>
    <w:p w14:paraId="7389C7C6" w14:textId="77777777" w:rsidR="00BC0E72" w:rsidRDefault="00BC0E72">
      <w:pPr>
        <w:ind w:firstLine="709"/>
        <w:jc w:val="both"/>
        <w:rPr>
          <w:b/>
          <w:sz w:val="28"/>
        </w:rPr>
      </w:pPr>
    </w:p>
    <w:p w14:paraId="07C1E06F" w14:textId="77777777" w:rsidR="00BC0E72" w:rsidRDefault="00BC0E72">
      <w:pPr>
        <w:ind w:firstLine="709"/>
        <w:jc w:val="both"/>
        <w:rPr>
          <w:b/>
          <w:sz w:val="28"/>
        </w:rPr>
      </w:pPr>
    </w:p>
    <w:p w14:paraId="33CBAC36" w14:textId="77777777" w:rsidR="00BC0E72" w:rsidRDefault="00BC0E72">
      <w:pPr>
        <w:ind w:firstLine="709"/>
        <w:jc w:val="both"/>
        <w:rPr>
          <w:b/>
          <w:sz w:val="28"/>
        </w:rPr>
      </w:pPr>
    </w:p>
    <w:p w14:paraId="279A5BB3" w14:textId="77777777" w:rsidR="00BC0E72" w:rsidRDefault="00BC0E72">
      <w:pPr>
        <w:ind w:firstLine="709"/>
        <w:jc w:val="both"/>
        <w:rPr>
          <w:b/>
          <w:sz w:val="28"/>
        </w:rPr>
      </w:pPr>
    </w:p>
    <w:p w14:paraId="67BCB1D3" w14:textId="77777777" w:rsidR="00BC0E72" w:rsidRDefault="00BC0E72">
      <w:pPr>
        <w:ind w:firstLine="709"/>
        <w:jc w:val="both"/>
        <w:rPr>
          <w:b/>
          <w:sz w:val="28"/>
        </w:rPr>
      </w:pPr>
    </w:p>
    <w:p w14:paraId="4CFED6A6" w14:textId="77777777" w:rsidR="00BC0E72" w:rsidRDefault="00BC0E72">
      <w:pPr>
        <w:ind w:firstLine="709"/>
        <w:jc w:val="both"/>
        <w:rPr>
          <w:b/>
          <w:sz w:val="28"/>
        </w:rPr>
      </w:pPr>
    </w:p>
    <w:p w14:paraId="677D86D4" w14:textId="77777777" w:rsidR="00BC0E72" w:rsidRDefault="00BC0E72">
      <w:pPr>
        <w:ind w:firstLine="709"/>
        <w:jc w:val="both"/>
        <w:rPr>
          <w:b/>
          <w:sz w:val="28"/>
        </w:rPr>
      </w:pPr>
    </w:p>
    <w:p w14:paraId="55AA5BC4" w14:textId="77777777" w:rsidR="00BC0E72" w:rsidRDefault="00BC0E72">
      <w:pPr>
        <w:ind w:firstLine="709"/>
        <w:jc w:val="both"/>
        <w:rPr>
          <w:b/>
          <w:sz w:val="28"/>
        </w:rPr>
      </w:pPr>
    </w:p>
    <w:p w14:paraId="038F4580" w14:textId="77777777" w:rsidR="00BC0E72" w:rsidRDefault="00BC0E72">
      <w:pPr>
        <w:ind w:firstLine="709"/>
        <w:jc w:val="both"/>
        <w:rPr>
          <w:b/>
          <w:sz w:val="28"/>
        </w:rPr>
      </w:pPr>
    </w:p>
    <w:p w14:paraId="2A69E411" w14:textId="77777777" w:rsidR="00BC0E72" w:rsidRDefault="00BC0E72">
      <w:pPr>
        <w:ind w:firstLine="709"/>
        <w:jc w:val="both"/>
        <w:rPr>
          <w:b/>
          <w:sz w:val="28"/>
        </w:rPr>
      </w:pPr>
    </w:p>
    <w:p w14:paraId="3B5F2C3B" w14:textId="77777777" w:rsidR="00BC0E72" w:rsidRDefault="00BC0E72">
      <w:pPr>
        <w:ind w:firstLine="709"/>
        <w:jc w:val="both"/>
        <w:rPr>
          <w:b/>
          <w:sz w:val="28"/>
        </w:rPr>
      </w:pPr>
    </w:p>
    <w:p w14:paraId="4D3094EC" w14:textId="77777777" w:rsidR="00BC0E72" w:rsidRDefault="00BC0E72">
      <w:pPr>
        <w:ind w:firstLine="709"/>
        <w:jc w:val="both"/>
        <w:rPr>
          <w:b/>
          <w:sz w:val="28"/>
        </w:rPr>
      </w:pPr>
    </w:p>
    <w:p w14:paraId="5BCDF222" w14:textId="77777777" w:rsidR="00BC0E72" w:rsidRDefault="00BC0E72">
      <w:pPr>
        <w:ind w:firstLine="709"/>
        <w:jc w:val="both"/>
        <w:rPr>
          <w:b/>
          <w:sz w:val="28"/>
        </w:rPr>
      </w:pPr>
    </w:p>
    <w:p w14:paraId="06CED860" w14:textId="77777777" w:rsidR="00BC0E72" w:rsidRDefault="00BC0E72">
      <w:pPr>
        <w:ind w:firstLine="709"/>
        <w:jc w:val="both"/>
        <w:rPr>
          <w:b/>
          <w:sz w:val="28"/>
        </w:rPr>
      </w:pPr>
    </w:p>
    <w:p w14:paraId="484F7C11" w14:textId="77777777" w:rsidR="00BC0E72" w:rsidRDefault="00BC0E72">
      <w:pPr>
        <w:ind w:firstLine="709"/>
        <w:jc w:val="both"/>
        <w:rPr>
          <w:b/>
          <w:sz w:val="28"/>
        </w:rPr>
      </w:pPr>
    </w:p>
    <w:p w14:paraId="2C5783ED" w14:textId="77777777" w:rsidR="00BC0E72" w:rsidRDefault="00BC0E72">
      <w:pPr>
        <w:ind w:firstLine="709"/>
        <w:jc w:val="both"/>
        <w:rPr>
          <w:b/>
          <w:sz w:val="28"/>
        </w:rPr>
      </w:pPr>
    </w:p>
    <w:p w14:paraId="346CD638" w14:textId="77777777" w:rsidR="00BC0E72" w:rsidRDefault="00BC0E72">
      <w:pPr>
        <w:ind w:firstLine="709"/>
        <w:jc w:val="both"/>
        <w:rPr>
          <w:b/>
          <w:sz w:val="28"/>
        </w:rPr>
      </w:pPr>
    </w:p>
    <w:p w14:paraId="4E62E1E2" w14:textId="77777777" w:rsidR="00BC0E72" w:rsidRDefault="00BC0E72">
      <w:pPr>
        <w:ind w:firstLine="709"/>
        <w:jc w:val="both"/>
        <w:rPr>
          <w:b/>
          <w:sz w:val="28"/>
        </w:rPr>
      </w:pPr>
    </w:p>
    <w:p w14:paraId="42807624" w14:textId="77777777" w:rsidR="00BC0E72" w:rsidRDefault="00BC0E72">
      <w:pPr>
        <w:ind w:firstLine="709"/>
        <w:jc w:val="both"/>
        <w:rPr>
          <w:b/>
          <w:sz w:val="28"/>
        </w:rPr>
      </w:pPr>
    </w:p>
    <w:p w14:paraId="55411127" w14:textId="77777777" w:rsidR="00BC0E72" w:rsidRDefault="00BC0E72">
      <w:pPr>
        <w:ind w:firstLine="709"/>
        <w:jc w:val="both"/>
        <w:rPr>
          <w:b/>
          <w:sz w:val="28"/>
        </w:rPr>
      </w:pPr>
    </w:p>
    <w:p w14:paraId="3C3BE959" w14:textId="77777777" w:rsidR="00BC0E72" w:rsidRDefault="00BC0E72">
      <w:pPr>
        <w:ind w:firstLine="709"/>
        <w:jc w:val="both"/>
        <w:rPr>
          <w:b/>
          <w:sz w:val="28"/>
        </w:rPr>
      </w:pPr>
    </w:p>
    <w:p w14:paraId="6173CF8D" w14:textId="77777777" w:rsidR="00BC0E72" w:rsidRDefault="00BC0E72">
      <w:pPr>
        <w:ind w:firstLine="709"/>
        <w:jc w:val="both"/>
        <w:rPr>
          <w:b/>
          <w:sz w:val="28"/>
        </w:rPr>
      </w:pPr>
    </w:p>
    <w:p w14:paraId="32EE345B" w14:textId="77777777" w:rsidR="00BC0E72" w:rsidRDefault="00BC0E72">
      <w:pPr>
        <w:ind w:firstLine="709"/>
        <w:jc w:val="both"/>
        <w:rPr>
          <w:b/>
          <w:sz w:val="28"/>
        </w:rPr>
      </w:pPr>
    </w:p>
    <w:p w14:paraId="775B629E" w14:textId="77777777" w:rsidR="00BC0E72" w:rsidRDefault="00BC0E72">
      <w:pPr>
        <w:ind w:firstLine="709"/>
        <w:jc w:val="both"/>
        <w:rPr>
          <w:b/>
          <w:sz w:val="28"/>
        </w:rPr>
      </w:pPr>
    </w:p>
    <w:p w14:paraId="07E34641" w14:textId="77777777" w:rsidR="00BC0E72" w:rsidRDefault="00BC0E72">
      <w:pPr>
        <w:ind w:firstLine="709"/>
        <w:jc w:val="both"/>
        <w:rPr>
          <w:b/>
          <w:sz w:val="28"/>
        </w:rPr>
      </w:pPr>
    </w:p>
    <w:p w14:paraId="350AF305" w14:textId="77777777" w:rsidR="00BC0E72" w:rsidRDefault="00BC0E72">
      <w:pPr>
        <w:ind w:firstLine="709"/>
        <w:jc w:val="both"/>
        <w:rPr>
          <w:b/>
          <w:sz w:val="28"/>
        </w:rPr>
      </w:pPr>
    </w:p>
    <w:p w14:paraId="0019E4A1" w14:textId="77777777" w:rsidR="00BC0E72" w:rsidRDefault="00BC0E72">
      <w:pPr>
        <w:ind w:firstLine="709"/>
        <w:jc w:val="both"/>
        <w:rPr>
          <w:b/>
          <w:sz w:val="28"/>
        </w:rPr>
      </w:pPr>
    </w:p>
    <w:p w14:paraId="7C64B7D8" w14:textId="77777777" w:rsidR="00BC0E72" w:rsidRDefault="00BC0E72">
      <w:pPr>
        <w:ind w:firstLine="709"/>
        <w:jc w:val="both"/>
        <w:rPr>
          <w:b/>
          <w:sz w:val="28"/>
        </w:rPr>
      </w:pPr>
    </w:p>
    <w:p w14:paraId="3EEDE4FD" w14:textId="77777777" w:rsidR="00BC0E72" w:rsidRDefault="00BC0E72">
      <w:pPr>
        <w:ind w:firstLine="709"/>
        <w:jc w:val="both"/>
        <w:rPr>
          <w:b/>
          <w:sz w:val="28"/>
        </w:rPr>
      </w:pPr>
    </w:p>
    <w:p w14:paraId="47768744" w14:textId="77777777" w:rsidR="00BC0E72" w:rsidRDefault="00BC0E72">
      <w:pPr>
        <w:ind w:firstLine="709"/>
        <w:jc w:val="both"/>
        <w:rPr>
          <w:b/>
          <w:sz w:val="28"/>
        </w:rPr>
      </w:pPr>
    </w:p>
    <w:p w14:paraId="29300EE0" w14:textId="77777777" w:rsidR="00BC0E72" w:rsidRDefault="00BC0E72">
      <w:pPr>
        <w:ind w:firstLine="709"/>
        <w:jc w:val="both"/>
        <w:rPr>
          <w:b/>
          <w:sz w:val="28"/>
        </w:rPr>
      </w:pPr>
    </w:p>
    <w:p w14:paraId="33B772AE" w14:textId="77777777" w:rsidR="00BC0E72" w:rsidRDefault="00BC0E72">
      <w:pPr>
        <w:ind w:firstLine="709"/>
        <w:jc w:val="both"/>
        <w:rPr>
          <w:b/>
          <w:sz w:val="28"/>
        </w:rPr>
      </w:pPr>
    </w:p>
    <w:p w14:paraId="1FB745BE" w14:textId="77777777" w:rsidR="00BC0E72" w:rsidRDefault="00BC0E72">
      <w:pPr>
        <w:ind w:firstLine="709"/>
        <w:jc w:val="both"/>
        <w:rPr>
          <w:b/>
          <w:sz w:val="28"/>
        </w:rPr>
      </w:pPr>
    </w:p>
    <w:p w14:paraId="54FB5D45" w14:textId="77777777" w:rsidR="00BC0E72" w:rsidRDefault="00BC0E72">
      <w:pPr>
        <w:ind w:firstLine="709"/>
        <w:jc w:val="both"/>
        <w:rPr>
          <w:b/>
          <w:sz w:val="28"/>
        </w:rPr>
      </w:pPr>
    </w:p>
    <w:sectPr w:rsidR="00BC0E72">
      <w:headerReference w:type="even" r:id="rId8"/>
      <w:type w:val="continuous"/>
      <w:pgSz w:w="11906" w:h="16838"/>
      <w:pgMar w:top="1134" w:right="851" w:bottom="719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EA939B" w14:textId="77777777" w:rsidR="007D69A2" w:rsidRDefault="007D69A2">
      <w:r>
        <w:separator/>
      </w:r>
    </w:p>
  </w:endnote>
  <w:endnote w:type="continuationSeparator" w:id="0">
    <w:p w14:paraId="5A6ED233" w14:textId="77777777" w:rsidR="007D69A2" w:rsidRDefault="007D6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D485CB" w14:textId="77777777" w:rsidR="007D69A2" w:rsidRDefault="007D69A2">
      <w:r>
        <w:separator/>
      </w:r>
    </w:p>
  </w:footnote>
  <w:footnote w:type="continuationSeparator" w:id="0">
    <w:p w14:paraId="00A84FDC" w14:textId="77777777" w:rsidR="007D69A2" w:rsidRDefault="007D69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D423D7" w:rsidRDefault="007D69A2">
    <w:pPr>
      <w:pStyle w:val="a8"/>
      <w:jc w:val="center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</w:instrText>
    </w:r>
    <w:r>
      <w:rPr>
        <w:rStyle w:val="a5"/>
      </w:rPr>
      <w:fldChar w:fldCharType="separate"/>
    </w:r>
    <w:r>
      <w:rPr>
        <w:rStyle w:val="a5"/>
      </w:rPr>
      <w:t xml:space="preserve"> </w:t>
    </w:r>
    <w:r>
      <w:rPr>
        <w:rStyle w:val="a5"/>
      </w:rPr>
      <w:fldChar w:fldCharType="end"/>
    </w:r>
  </w:p>
  <w:p w14:paraId="02000000" w14:textId="77777777" w:rsidR="00D423D7" w:rsidRDefault="00D423D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423D7"/>
    <w:rsid w:val="002C5AFC"/>
    <w:rsid w:val="007D69A2"/>
    <w:rsid w:val="00BC0E72"/>
    <w:rsid w:val="00D4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Знак Знак Знак"/>
    <w:basedOn w:val="a"/>
    <w:link w:val="a4"/>
    <w:pPr>
      <w:spacing w:beforeAutospacing="1" w:afterAutospacing="1"/>
    </w:pPr>
    <w:rPr>
      <w:rFonts w:ascii="Tahoma" w:hAnsi="Tahoma"/>
      <w:sz w:val="20"/>
    </w:rPr>
  </w:style>
  <w:style w:type="character" w:customStyle="1" w:styleId="a4">
    <w:name w:val="Знак Знак Знак"/>
    <w:basedOn w:val="1"/>
    <w:link w:val="a3"/>
    <w:rPr>
      <w:rFonts w:ascii="Tahoma" w:hAnsi="Tahoma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11">
    <w:name w:val="Font Style11"/>
    <w:link w:val="FontStyle110"/>
    <w:rPr>
      <w:sz w:val="26"/>
    </w:rPr>
  </w:style>
  <w:style w:type="character" w:customStyle="1" w:styleId="FontStyle110">
    <w:name w:val="Font Style11"/>
    <w:link w:val="FontStyle11"/>
    <w:rPr>
      <w:rFonts w:ascii="Times New Roman" w:hAnsi="Times New Roman"/>
      <w:sz w:val="2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Номер страницы1"/>
    <w:basedOn w:val="CharChar"/>
    <w:link w:val="a5"/>
  </w:style>
  <w:style w:type="character" w:styleId="a5">
    <w:name w:val="page number"/>
    <w:basedOn w:val="CharChar0"/>
    <w:link w:val="12"/>
    <w:rPr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ontStyle19">
    <w:name w:val="Font Style19"/>
    <w:link w:val="FontStyle190"/>
    <w:rPr>
      <w:sz w:val="26"/>
    </w:rPr>
  </w:style>
  <w:style w:type="character" w:customStyle="1" w:styleId="FontStyle190">
    <w:name w:val="Font Style19"/>
    <w:link w:val="FontStyle19"/>
    <w:rPr>
      <w:rFonts w:ascii="Times New Roman" w:hAnsi="Times New Roman"/>
      <w:sz w:val="26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1"/>
    <w:link w:val="a6"/>
    <w:rPr>
      <w:sz w:val="24"/>
    </w:rPr>
  </w:style>
  <w:style w:type="paragraph" w:customStyle="1" w:styleId="apple-converted-space">
    <w:name w:val="apple-converted-space"/>
    <w:basedOn w:val="CharChar"/>
    <w:link w:val="apple-converted-space0"/>
  </w:style>
  <w:style w:type="character" w:customStyle="1" w:styleId="apple-converted-space0">
    <w:name w:val="apple-converted-space"/>
    <w:basedOn w:val="CharChar0"/>
    <w:link w:val="apple-converted-space"/>
    <w:rPr>
      <w:sz w:val="28"/>
    </w:rPr>
  </w:style>
  <w:style w:type="paragraph" w:customStyle="1" w:styleId="Style6">
    <w:name w:val="Style6"/>
    <w:basedOn w:val="a"/>
    <w:link w:val="Style60"/>
    <w:pPr>
      <w:widowControl w:val="0"/>
      <w:spacing w:line="269" w:lineRule="exact"/>
      <w:ind w:firstLine="730"/>
    </w:pPr>
  </w:style>
  <w:style w:type="character" w:customStyle="1" w:styleId="Style60">
    <w:name w:val="Style6"/>
    <w:basedOn w:val="1"/>
    <w:link w:val="Style6"/>
    <w:rPr>
      <w:sz w:val="24"/>
    </w:rPr>
  </w:style>
  <w:style w:type="paragraph" w:customStyle="1" w:styleId="Normal">
    <w:name w:val="Текст.Normal"/>
    <w:link w:val="Normal0"/>
    <w:pPr>
      <w:spacing w:line="360" w:lineRule="auto"/>
      <w:ind w:firstLine="567"/>
    </w:pPr>
    <w:rPr>
      <w:sz w:val="28"/>
    </w:rPr>
  </w:style>
  <w:style w:type="character" w:customStyle="1" w:styleId="Normal0">
    <w:name w:val="Текст.Normal"/>
    <w:link w:val="Normal"/>
    <w:rPr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  <w:rPr>
      <w:sz w:val="24"/>
    </w:rPr>
  </w:style>
  <w:style w:type="paragraph" w:customStyle="1" w:styleId="FontStyle17">
    <w:name w:val="Font Style17"/>
    <w:link w:val="FontStyle170"/>
    <w:rPr>
      <w:spacing w:val="10"/>
      <w:sz w:val="24"/>
    </w:rPr>
  </w:style>
  <w:style w:type="character" w:customStyle="1" w:styleId="FontStyle170">
    <w:name w:val="Font Style17"/>
    <w:link w:val="FontStyle17"/>
    <w:rPr>
      <w:rFonts w:ascii="Times New Roman" w:hAnsi="Times New Roman"/>
      <w:spacing w:val="10"/>
      <w:sz w:val="24"/>
    </w:rPr>
  </w:style>
  <w:style w:type="paragraph" w:customStyle="1" w:styleId="23">
    <w:name w:val="Основной текст (2)"/>
    <w:basedOn w:val="a"/>
    <w:link w:val="24"/>
    <w:pPr>
      <w:widowControl w:val="0"/>
      <w:spacing w:line="322" w:lineRule="exact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styleId="aa">
    <w:name w:val="Body Text"/>
    <w:basedOn w:val="a"/>
    <w:link w:val="ab"/>
    <w:pPr>
      <w:widowControl w:val="0"/>
      <w:spacing w:before="300" w:after="660" w:line="240" w:lineRule="atLeast"/>
      <w:jc w:val="both"/>
    </w:pPr>
    <w:rPr>
      <w:sz w:val="28"/>
    </w:rPr>
  </w:style>
  <w:style w:type="character" w:customStyle="1" w:styleId="ab">
    <w:name w:val="Основной текст Знак"/>
    <w:basedOn w:val="1"/>
    <w:link w:val="aa"/>
    <w:rPr>
      <w:sz w:val="28"/>
    </w:rPr>
  </w:style>
  <w:style w:type="paragraph" w:customStyle="1" w:styleId="ac">
    <w:name w:val="Знак"/>
    <w:basedOn w:val="a"/>
    <w:link w:val="ad"/>
    <w:pPr>
      <w:spacing w:after="160" w:line="240" w:lineRule="exact"/>
    </w:pPr>
    <w:rPr>
      <w:rFonts w:ascii="Verdana" w:hAnsi="Verdana"/>
      <w:sz w:val="20"/>
    </w:rPr>
  </w:style>
  <w:style w:type="character" w:customStyle="1" w:styleId="ad">
    <w:name w:val="Знак"/>
    <w:basedOn w:val="1"/>
    <w:link w:val="ac"/>
    <w:rPr>
      <w:rFonts w:ascii="Verdana" w:hAnsi="Verdana"/>
      <w:sz w:val="20"/>
    </w:rPr>
  </w:style>
  <w:style w:type="paragraph" w:customStyle="1" w:styleId="FontStyle28">
    <w:name w:val="Font Style28"/>
    <w:link w:val="FontStyle280"/>
    <w:rPr>
      <w:sz w:val="24"/>
    </w:rPr>
  </w:style>
  <w:style w:type="character" w:customStyle="1" w:styleId="FontStyle280">
    <w:name w:val="Font Style28"/>
    <w:link w:val="FontStyle28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e">
    <w:name w:val="Normal (Web)"/>
    <w:basedOn w:val="a"/>
    <w:link w:val="af"/>
    <w:pPr>
      <w:spacing w:beforeAutospacing="1" w:afterAutospacing="1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customStyle="1" w:styleId="13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f0"/>
    <w:rPr>
      <w:color w:val="0000FF"/>
      <w:u w:val="single"/>
    </w:rPr>
  </w:style>
  <w:style w:type="character" w:styleId="af0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FontStyle27">
    <w:name w:val="Font Style27"/>
    <w:link w:val="FontStyle270"/>
    <w:rPr>
      <w:sz w:val="24"/>
    </w:rPr>
  </w:style>
  <w:style w:type="character" w:customStyle="1" w:styleId="FontStyle270">
    <w:name w:val="Font Style27"/>
    <w:link w:val="FontStyle27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1">
    <w:name w:val="Balloon Text"/>
    <w:basedOn w:val="a"/>
    <w:link w:val="af2"/>
    <w:rPr>
      <w:rFonts w:ascii="Tahoma" w:hAnsi="Tahoma"/>
      <w:sz w:val="16"/>
    </w:rPr>
  </w:style>
  <w:style w:type="character" w:customStyle="1" w:styleId="af2">
    <w:name w:val="Текст выноски Знак"/>
    <w:basedOn w:val="1"/>
    <w:link w:val="af1"/>
    <w:rPr>
      <w:rFonts w:ascii="Tahoma" w:hAnsi="Tahoma"/>
      <w:sz w:val="16"/>
    </w:rPr>
  </w:style>
  <w:style w:type="paragraph" w:styleId="af3">
    <w:name w:val="No Spacing"/>
    <w:link w:val="af4"/>
    <w:rPr>
      <w:rFonts w:ascii="Calibri" w:hAnsi="Calibri"/>
      <w:sz w:val="22"/>
    </w:rPr>
  </w:style>
  <w:style w:type="character" w:customStyle="1" w:styleId="af4">
    <w:name w:val="Без интервала Знак"/>
    <w:link w:val="af3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FontStyle14">
    <w:name w:val="Font Style14"/>
    <w:link w:val="FontStyle140"/>
    <w:rPr>
      <w:b/>
      <w:sz w:val="26"/>
    </w:rPr>
  </w:style>
  <w:style w:type="character" w:customStyle="1" w:styleId="FontStyle140">
    <w:name w:val="Font Style14"/>
    <w:link w:val="FontStyle14"/>
    <w:rPr>
      <w:rFonts w:ascii="Times New Roman" w:hAnsi="Times New Roman"/>
      <w:b/>
      <w:sz w:val="26"/>
    </w:rPr>
  </w:style>
  <w:style w:type="paragraph" w:customStyle="1" w:styleId="BodyTextChar">
    <w:name w:val="Body Text Char"/>
    <w:link w:val="BodyTextChar0"/>
    <w:rPr>
      <w:sz w:val="28"/>
      <w:highlight w:val="white"/>
    </w:rPr>
  </w:style>
  <w:style w:type="character" w:customStyle="1" w:styleId="BodyTextChar0">
    <w:name w:val="Body Text Char"/>
    <w:link w:val="BodyTextChar"/>
    <w:rPr>
      <w:rFonts w:ascii="Times New Roman" w:hAnsi="Times New Roman"/>
      <w:sz w:val="28"/>
      <w:highlight w:val="whit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5">
    <w:name w:val="Знак Знак Знак Знак"/>
    <w:basedOn w:val="a"/>
    <w:link w:val="af6"/>
    <w:pPr>
      <w:spacing w:after="160" w:line="240" w:lineRule="exact"/>
      <w:ind w:left="26"/>
    </w:pPr>
  </w:style>
  <w:style w:type="character" w:customStyle="1" w:styleId="af6">
    <w:name w:val="Знак Знак Знак Знак"/>
    <w:basedOn w:val="1"/>
    <w:link w:val="af5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customStyle="1" w:styleId="Style3">
    <w:name w:val="Style3"/>
    <w:basedOn w:val="a"/>
    <w:link w:val="Style30"/>
    <w:pPr>
      <w:widowControl w:val="0"/>
      <w:spacing w:line="319" w:lineRule="exact"/>
      <w:ind w:firstLine="528"/>
      <w:jc w:val="both"/>
    </w:pPr>
  </w:style>
  <w:style w:type="character" w:customStyle="1" w:styleId="Style30">
    <w:name w:val="Style3"/>
    <w:basedOn w:val="1"/>
    <w:link w:val="Style3"/>
    <w:rPr>
      <w:sz w:val="24"/>
    </w:rPr>
  </w:style>
  <w:style w:type="paragraph" w:styleId="af9">
    <w:name w:val="Title"/>
    <w:next w:val="a"/>
    <w:link w:val="af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a">
    <w:name w:val="Название Знак"/>
    <w:link w:val="af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harChar">
    <w:name w:val="Char Char Знак"/>
    <w:basedOn w:val="a"/>
    <w:link w:val="CharChar0"/>
    <w:pPr>
      <w:spacing w:after="160" w:line="240" w:lineRule="exact"/>
    </w:pPr>
    <w:rPr>
      <w:sz w:val="28"/>
    </w:rPr>
  </w:style>
  <w:style w:type="character" w:customStyle="1" w:styleId="CharChar0">
    <w:name w:val="Char Char Знак"/>
    <w:basedOn w:val="1"/>
    <w:link w:val="CharChar"/>
    <w:rPr>
      <w:sz w:val="28"/>
    </w:rPr>
  </w:style>
  <w:style w:type="table" w:styleId="afb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Знак Знак Знак"/>
    <w:basedOn w:val="a"/>
    <w:link w:val="a4"/>
    <w:pPr>
      <w:spacing w:beforeAutospacing="1" w:afterAutospacing="1"/>
    </w:pPr>
    <w:rPr>
      <w:rFonts w:ascii="Tahoma" w:hAnsi="Tahoma"/>
      <w:sz w:val="20"/>
    </w:rPr>
  </w:style>
  <w:style w:type="character" w:customStyle="1" w:styleId="a4">
    <w:name w:val="Знак Знак Знак"/>
    <w:basedOn w:val="1"/>
    <w:link w:val="a3"/>
    <w:rPr>
      <w:rFonts w:ascii="Tahoma" w:hAnsi="Tahoma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11">
    <w:name w:val="Font Style11"/>
    <w:link w:val="FontStyle110"/>
    <w:rPr>
      <w:sz w:val="26"/>
    </w:rPr>
  </w:style>
  <w:style w:type="character" w:customStyle="1" w:styleId="FontStyle110">
    <w:name w:val="Font Style11"/>
    <w:link w:val="FontStyle11"/>
    <w:rPr>
      <w:rFonts w:ascii="Times New Roman" w:hAnsi="Times New Roman"/>
      <w:sz w:val="2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Номер страницы1"/>
    <w:basedOn w:val="CharChar"/>
    <w:link w:val="a5"/>
  </w:style>
  <w:style w:type="character" w:styleId="a5">
    <w:name w:val="page number"/>
    <w:basedOn w:val="CharChar0"/>
    <w:link w:val="12"/>
    <w:rPr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ontStyle19">
    <w:name w:val="Font Style19"/>
    <w:link w:val="FontStyle190"/>
    <w:rPr>
      <w:sz w:val="26"/>
    </w:rPr>
  </w:style>
  <w:style w:type="character" w:customStyle="1" w:styleId="FontStyle190">
    <w:name w:val="Font Style19"/>
    <w:link w:val="FontStyle19"/>
    <w:rPr>
      <w:rFonts w:ascii="Times New Roman" w:hAnsi="Times New Roman"/>
      <w:sz w:val="26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1"/>
    <w:link w:val="a6"/>
    <w:rPr>
      <w:sz w:val="24"/>
    </w:rPr>
  </w:style>
  <w:style w:type="paragraph" w:customStyle="1" w:styleId="apple-converted-space">
    <w:name w:val="apple-converted-space"/>
    <w:basedOn w:val="CharChar"/>
    <w:link w:val="apple-converted-space0"/>
  </w:style>
  <w:style w:type="character" w:customStyle="1" w:styleId="apple-converted-space0">
    <w:name w:val="apple-converted-space"/>
    <w:basedOn w:val="CharChar0"/>
    <w:link w:val="apple-converted-space"/>
    <w:rPr>
      <w:sz w:val="28"/>
    </w:rPr>
  </w:style>
  <w:style w:type="paragraph" w:customStyle="1" w:styleId="Style6">
    <w:name w:val="Style6"/>
    <w:basedOn w:val="a"/>
    <w:link w:val="Style60"/>
    <w:pPr>
      <w:widowControl w:val="0"/>
      <w:spacing w:line="269" w:lineRule="exact"/>
      <w:ind w:firstLine="730"/>
    </w:pPr>
  </w:style>
  <w:style w:type="character" w:customStyle="1" w:styleId="Style60">
    <w:name w:val="Style6"/>
    <w:basedOn w:val="1"/>
    <w:link w:val="Style6"/>
    <w:rPr>
      <w:sz w:val="24"/>
    </w:rPr>
  </w:style>
  <w:style w:type="paragraph" w:customStyle="1" w:styleId="Normal">
    <w:name w:val="Текст.Normal"/>
    <w:link w:val="Normal0"/>
    <w:pPr>
      <w:spacing w:line="360" w:lineRule="auto"/>
      <w:ind w:firstLine="567"/>
    </w:pPr>
    <w:rPr>
      <w:sz w:val="28"/>
    </w:rPr>
  </w:style>
  <w:style w:type="character" w:customStyle="1" w:styleId="Normal0">
    <w:name w:val="Текст.Normal"/>
    <w:link w:val="Normal"/>
    <w:rPr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  <w:rPr>
      <w:sz w:val="24"/>
    </w:rPr>
  </w:style>
  <w:style w:type="paragraph" w:customStyle="1" w:styleId="FontStyle17">
    <w:name w:val="Font Style17"/>
    <w:link w:val="FontStyle170"/>
    <w:rPr>
      <w:spacing w:val="10"/>
      <w:sz w:val="24"/>
    </w:rPr>
  </w:style>
  <w:style w:type="character" w:customStyle="1" w:styleId="FontStyle170">
    <w:name w:val="Font Style17"/>
    <w:link w:val="FontStyle17"/>
    <w:rPr>
      <w:rFonts w:ascii="Times New Roman" w:hAnsi="Times New Roman"/>
      <w:spacing w:val="10"/>
      <w:sz w:val="24"/>
    </w:rPr>
  </w:style>
  <w:style w:type="paragraph" w:customStyle="1" w:styleId="23">
    <w:name w:val="Основной текст (2)"/>
    <w:basedOn w:val="a"/>
    <w:link w:val="24"/>
    <w:pPr>
      <w:widowControl w:val="0"/>
      <w:spacing w:line="322" w:lineRule="exact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styleId="aa">
    <w:name w:val="Body Text"/>
    <w:basedOn w:val="a"/>
    <w:link w:val="ab"/>
    <w:pPr>
      <w:widowControl w:val="0"/>
      <w:spacing w:before="300" w:after="660" w:line="240" w:lineRule="atLeast"/>
      <w:jc w:val="both"/>
    </w:pPr>
    <w:rPr>
      <w:sz w:val="28"/>
    </w:rPr>
  </w:style>
  <w:style w:type="character" w:customStyle="1" w:styleId="ab">
    <w:name w:val="Основной текст Знак"/>
    <w:basedOn w:val="1"/>
    <w:link w:val="aa"/>
    <w:rPr>
      <w:sz w:val="28"/>
    </w:rPr>
  </w:style>
  <w:style w:type="paragraph" w:customStyle="1" w:styleId="ac">
    <w:name w:val="Знак"/>
    <w:basedOn w:val="a"/>
    <w:link w:val="ad"/>
    <w:pPr>
      <w:spacing w:after="160" w:line="240" w:lineRule="exact"/>
    </w:pPr>
    <w:rPr>
      <w:rFonts w:ascii="Verdana" w:hAnsi="Verdana"/>
      <w:sz w:val="20"/>
    </w:rPr>
  </w:style>
  <w:style w:type="character" w:customStyle="1" w:styleId="ad">
    <w:name w:val="Знак"/>
    <w:basedOn w:val="1"/>
    <w:link w:val="ac"/>
    <w:rPr>
      <w:rFonts w:ascii="Verdana" w:hAnsi="Verdana"/>
      <w:sz w:val="20"/>
    </w:rPr>
  </w:style>
  <w:style w:type="paragraph" w:customStyle="1" w:styleId="FontStyle28">
    <w:name w:val="Font Style28"/>
    <w:link w:val="FontStyle280"/>
    <w:rPr>
      <w:sz w:val="24"/>
    </w:rPr>
  </w:style>
  <w:style w:type="character" w:customStyle="1" w:styleId="FontStyle280">
    <w:name w:val="Font Style28"/>
    <w:link w:val="FontStyle28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e">
    <w:name w:val="Normal (Web)"/>
    <w:basedOn w:val="a"/>
    <w:link w:val="af"/>
    <w:pPr>
      <w:spacing w:beforeAutospacing="1" w:afterAutospacing="1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customStyle="1" w:styleId="13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f0"/>
    <w:rPr>
      <w:color w:val="0000FF"/>
      <w:u w:val="single"/>
    </w:rPr>
  </w:style>
  <w:style w:type="character" w:styleId="af0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FontStyle27">
    <w:name w:val="Font Style27"/>
    <w:link w:val="FontStyle270"/>
    <w:rPr>
      <w:sz w:val="24"/>
    </w:rPr>
  </w:style>
  <w:style w:type="character" w:customStyle="1" w:styleId="FontStyle270">
    <w:name w:val="Font Style27"/>
    <w:link w:val="FontStyle27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1">
    <w:name w:val="Balloon Text"/>
    <w:basedOn w:val="a"/>
    <w:link w:val="af2"/>
    <w:rPr>
      <w:rFonts w:ascii="Tahoma" w:hAnsi="Tahoma"/>
      <w:sz w:val="16"/>
    </w:rPr>
  </w:style>
  <w:style w:type="character" w:customStyle="1" w:styleId="af2">
    <w:name w:val="Текст выноски Знак"/>
    <w:basedOn w:val="1"/>
    <w:link w:val="af1"/>
    <w:rPr>
      <w:rFonts w:ascii="Tahoma" w:hAnsi="Tahoma"/>
      <w:sz w:val="16"/>
    </w:rPr>
  </w:style>
  <w:style w:type="paragraph" w:styleId="af3">
    <w:name w:val="No Spacing"/>
    <w:link w:val="af4"/>
    <w:rPr>
      <w:rFonts w:ascii="Calibri" w:hAnsi="Calibri"/>
      <w:sz w:val="22"/>
    </w:rPr>
  </w:style>
  <w:style w:type="character" w:customStyle="1" w:styleId="af4">
    <w:name w:val="Без интервала Знак"/>
    <w:link w:val="af3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FontStyle14">
    <w:name w:val="Font Style14"/>
    <w:link w:val="FontStyle140"/>
    <w:rPr>
      <w:b/>
      <w:sz w:val="26"/>
    </w:rPr>
  </w:style>
  <w:style w:type="character" w:customStyle="1" w:styleId="FontStyle140">
    <w:name w:val="Font Style14"/>
    <w:link w:val="FontStyle14"/>
    <w:rPr>
      <w:rFonts w:ascii="Times New Roman" w:hAnsi="Times New Roman"/>
      <w:b/>
      <w:sz w:val="26"/>
    </w:rPr>
  </w:style>
  <w:style w:type="paragraph" w:customStyle="1" w:styleId="BodyTextChar">
    <w:name w:val="Body Text Char"/>
    <w:link w:val="BodyTextChar0"/>
    <w:rPr>
      <w:sz w:val="28"/>
      <w:highlight w:val="white"/>
    </w:rPr>
  </w:style>
  <w:style w:type="character" w:customStyle="1" w:styleId="BodyTextChar0">
    <w:name w:val="Body Text Char"/>
    <w:link w:val="BodyTextChar"/>
    <w:rPr>
      <w:rFonts w:ascii="Times New Roman" w:hAnsi="Times New Roman"/>
      <w:sz w:val="28"/>
      <w:highlight w:val="whit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5">
    <w:name w:val="Знак Знак Знак Знак"/>
    <w:basedOn w:val="a"/>
    <w:link w:val="af6"/>
    <w:pPr>
      <w:spacing w:after="160" w:line="240" w:lineRule="exact"/>
      <w:ind w:left="26"/>
    </w:pPr>
  </w:style>
  <w:style w:type="character" w:customStyle="1" w:styleId="af6">
    <w:name w:val="Знак Знак Знак Знак"/>
    <w:basedOn w:val="1"/>
    <w:link w:val="af5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customStyle="1" w:styleId="Style3">
    <w:name w:val="Style3"/>
    <w:basedOn w:val="a"/>
    <w:link w:val="Style30"/>
    <w:pPr>
      <w:widowControl w:val="0"/>
      <w:spacing w:line="319" w:lineRule="exact"/>
      <w:ind w:firstLine="528"/>
      <w:jc w:val="both"/>
    </w:pPr>
  </w:style>
  <w:style w:type="character" w:customStyle="1" w:styleId="Style30">
    <w:name w:val="Style3"/>
    <w:basedOn w:val="1"/>
    <w:link w:val="Style3"/>
    <w:rPr>
      <w:sz w:val="24"/>
    </w:rPr>
  </w:style>
  <w:style w:type="paragraph" w:styleId="af9">
    <w:name w:val="Title"/>
    <w:next w:val="a"/>
    <w:link w:val="af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a">
    <w:name w:val="Название Знак"/>
    <w:link w:val="af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harChar">
    <w:name w:val="Char Char Знак"/>
    <w:basedOn w:val="a"/>
    <w:link w:val="CharChar0"/>
    <w:pPr>
      <w:spacing w:after="160" w:line="240" w:lineRule="exact"/>
    </w:pPr>
    <w:rPr>
      <w:sz w:val="28"/>
    </w:rPr>
  </w:style>
  <w:style w:type="character" w:customStyle="1" w:styleId="CharChar0">
    <w:name w:val="Char Char Знак"/>
    <w:basedOn w:val="1"/>
    <w:link w:val="CharChar"/>
    <w:rPr>
      <w:sz w:val="28"/>
    </w:rPr>
  </w:style>
  <w:style w:type="table" w:styleId="afb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D330E-46D6-4CFE-8504-F8858C822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2322</Words>
  <Characters>13236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Староникольский</dc:creator>
  <cp:lastModifiedBy>Староникольский</cp:lastModifiedBy>
  <cp:revision>2</cp:revision>
  <dcterms:created xsi:type="dcterms:W3CDTF">2025-12-22T10:56:00Z</dcterms:created>
  <dcterms:modified xsi:type="dcterms:W3CDTF">2025-12-22T10:56:00Z</dcterms:modified>
</cp:coreProperties>
</file>